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738F" w14:textId="77777777" w:rsidR="00D75698" w:rsidRDefault="00D7569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7B1FDE" w14:textId="0A291FA1"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>CENOWY B</w:t>
      </w:r>
      <w:r w:rsidR="00E56C4F">
        <w:rPr>
          <w:rFonts w:ascii="Times New Roman" w:hAnsi="Times New Roman" w:cs="Times New Roman"/>
          <w:b/>
          <w:sz w:val="24"/>
          <w:szCs w:val="24"/>
        </w:rPr>
        <w:t>I</w:t>
      </w:r>
      <w:r w:rsidR="00040F0E">
        <w:rPr>
          <w:rFonts w:ascii="Times New Roman" w:hAnsi="Times New Roman" w:cs="Times New Roman"/>
          <w:b/>
          <w:sz w:val="24"/>
          <w:szCs w:val="24"/>
        </w:rPr>
        <w:t>LETÓW LOTNICZYCH</w:t>
      </w:r>
    </w:p>
    <w:p w14:paraId="12A97F94" w14:textId="78315799" w:rsidR="00040F0E" w:rsidRPr="00F43A0C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(przykładowych połączeń podanych przez Zamawiającego)</w:t>
      </w:r>
    </w:p>
    <w:p w14:paraId="609B5066" w14:textId="77777777" w:rsidR="00EA4E73" w:rsidRPr="00F43A0C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89FC" w14:textId="53F0E541" w:rsidR="002E46F5" w:rsidRDefault="004C7F41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Wykonawca, w odniesieniu do każdej z pięciu przykładowych podróży lotniczych wskazanych przez Zamawiającego w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poniższej 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abeli, zobowiązany jest wyszukać i podać optymalne połączenie zarówno pod względem ceny jak i czasu podróży.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Czas podróży samolotem w obie strony należy podać w kolumnie „c” poniższej </w:t>
      </w:r>
      <w:r w:rsidR="00F44712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abeli, natomiast d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ane dotyczące ceny </w:t>
      </w:r>
      <w:r w:rsidR="00050C3D">
        <w:rPr>
          <w:rFonts w:ascii="Times New Roman" w:hAnsi="Times New Roman" w:cs="Times New Roman"/>
          <w:sz w:val="22"/>
          <w:szCs w:val="22"/>
          <w:lang w:val="pl-PL"/>
        </w:rPr>
        <w:t xml:space="preserve">brutto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biletu lotniczego w obie strony należy podać </w:t>
      </w:r>
      <w:r w:rsidR="002B3A2E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w kolumnie „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 xml:space="preserve"> poniższej </w:t>
      </w:r>
      <w:r w:rsidR="002E46F5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>abeli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143FBDE5" w14:textId="4A4A33E3" w:rsidR="002E46F5" w:rsidRDefault="002E46F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165"/>
        <w:gridCol w:w="2682"/>
        <w:gridCol w:w="2251"/>
      </w:tblGrid>
      <w:tr w:rsidR="00040F0E" w14:paraId="44B6910D" w14:textId="77777777" w:rsidTr="00FC369A">
        <w:tc>
          <w:tcPr>
            <w:tcW w:w="530" w:type="dxa"/>
          </w:tcPr>
          <w:p w14:paraId="4A7014D9" w14:textId="271EF3D6" w:rsidR="00040F0E" w:rsidRDefault="00040F0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68" w:type="dxa"/>
          </w:tcPr>
          <w:p w14:paraId="4DA0861C" w14:textId="6CF319AA" w:rsidR="00040F0E" w:rsidRPr="004C7F41" w:rsidRDefault="00040F0E" w:rsidP="00D756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Określenie połączenia</w:t>
            </w:r>
          </w:p>
          <w:p w14:paraId="48DC9FC0" w14:textId="246447A9" w:rsidR="00040F0E" w:rsidRDefault="00040F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(trasy lotu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 dodatkowe wymagania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</w:tcPr>
          <w:p w14:paraId="24BE8B42" w14:textId="7298A056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Czas podróży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samolotem </w:t>
            </w:r>
          </w:p>
          <w:p w14:paraId="3CF12597" w14:textId="6E940E3D" w:rsidR="005A21CC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liczony od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</w:t>
            </w:r>
            <w:r w:rsidR="00CB4C28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 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wylotu do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i 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docelowego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przylotu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0A3BD7B1" w14:textId="611CDF0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</w:p>
          <w:p w14:paraId="2BA55DE6" w14:textId="77777777" w:rsidR="005A21CC" w:rsidRPr="00FC369A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2E95733" w14:textId="20EF3B67" w:rsidR="00040F0E" w:rsidRDefault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(minuty)</w:t>
            </w:r>
          </w:p>
        </w:tc>
        <w:tc>
          <w:tcPr>
            <w:tcW w:w="2086" w:type="dxa"/>
          </w:tcPr>
          <w:p w14:paraId="047C2BCF" w14:textId="77777777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Całkowita cena brutto biletu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lotniczego w obie strony</w:t>
            </w:r>
          </w:p>
          <w:p w14:paraId="2AA95833" w14:textId="595C2A2A" w:rsidR="005A21CC" w:rsidRPr="004C7F41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(bez opłaty 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transakcyjnej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, bez upustu Wykonawcy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3DA9789D" w14:textId="77777777" w:rsidR="005A21CC" w:rsidRPr="00FC369A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CC3202F" w14:textId="172A155C" w:rsidR="00040F0E" w:rsidRDefault="005A21CC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(PLN)</w:t>
            </w:r>
          </w:p>
        </w:tc>
      </w:tr>
      <w:tr w:rsidR="004C7F41" w14:paraId="5CCC97EB" w14:textId="77777777" w:rsidTr="00FC369A">
        <w:tc>
          <w:tcPr>
            <w:tcW w:w="530" w:type="dxa"/>
          </w:tcPr>
          <w:p w14:paraId="0B55A2AB" w14:textId="23AF8812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4268" w:type="dxa"/>
          </w:tcPr>
          <w:p w14:paraId="6F4E27E6" w14:textId="345F82A7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2688" w:type="dxa"/>
          </w:tcPr>
          <w:p w14:paraId="245DA216" w14:textId="2FBBBE38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2086" w:type="dxa"/>
          </w:tcPr>
          <w:p w14:paraId="371FDF77" w14:textId="7E803FCA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d</w:t>
            </w:r>
          </w:p>
        </w:tc>
      </w:tr>
      <w:tr w:rsidR="005A21CC" w:rsidRPr="002B1C5F" w14:paraId="1E23F8CF" w14:textId="77777777" w:rsidTr="00FC369A">
        <w:tc>
          <w:tcPr>
            <w:tcW w:w="530" w:type="dxa"/>
            <w:vMerge w:val="restart"/>
          </w:tcPr>
          <w:p w14:paraId="715424C1" w14:textId="12621E83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956" w:type="dxa"/>
            <w:gridSpan w:val="2"/>
          </w:tcPr>
          <w:p w14:paraId="47F8B087" w14:textId="61BB42E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  <w:r w:rsidR="00FE2FE9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połączenie </w:t>
            </w:r>
            <w:r w:rsidR="00FC369A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2DC80E96" w14:textId="1886270B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proofErr w:type="spellStart"/>
            <w:r w:rsidR="00AC336E" w:rsidRPr="002B1C5F">
              <w:t>Bruksela</w:t>
            </w:r>
            <w:proofErr w:type="spellEnd"/>
            <w:r w:rsidR="00AC336E" w:rsidRPr="002B1C5F">
              <w:t xml:space="preserve"> (BRU)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</w:tcPr>
          <w:p w14:paraId="412B47F5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DF02E5A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272E7FF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6DFBF6C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D52DEF3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E0FCD44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A15418" w14:textId="4482302E" w:rsidR="005A21CC" w:rsidRPr="002B1C5F" w:rsidRDefault="005A21CC" w:rsidP="00FC369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15B3307C" w14:textId="77777777" w:rsidTr="00FC369A">
        <w:tc>
          <w:tcPr>
            <w:tcW w:w="530" w:type="dxa"/>
            <w:vMerge/>
          </w:tcPr>
          <w:p w14:paraId="2AE781BB" w14:textId="1D9FB150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E68ACE4" w14:textId="575B6B11" w:rsidR="005A21CC" w:rsidRPr="002B1C5F" w:rsidRDefault="005A21CC" w:rsidP="00FE2FE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28.08.2019 r.</w:t>
            </w:r>
          </w:p>
        </w:tc>
        <w:tc>
          <w:tcPr>
            <w:tcW w:w="2688" w:type="dxa"/>
            <w:vAlign w:val="bottom"/>
          </w:tcPr>
          <w:p w14:paraId="5B582DAD" w14:textId="7777777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0BD6504" w14:textId="51B9AE15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CD94183" w14:textId="2229BC54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7B549FF7" w14:textId="77777777" w:rsidTr="00FC369A">
        <w:tc>
          <w:tcPr>
            <w:tcW w:w="530" w:type="dxa"/>
            <w:vMerge/>
          </w:tcPr>
          <w:p w14:paraId="23375255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1C5E552E" w14:textId="21778C94" w:rsidR="005A21CC" w:rsidRPr="002B1C5F" w:rsidDel="005A21CC" w:rsidRDefault="005A21CC" w:rsidP="00420CD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</w:tc>
        <w:tc>
          <w:tcPr>
            <w:tcW w:w="2688" w:type="dxa"/>
            <w:vAlign w:val="bottom"/>
          </w:tcPr>
          <w:p w14:paraId="1DE5CA59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F6986E" w14:textId="0F49D10E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442A22E" w14:textId="4AF1C0E5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67D9E81F" w14:textId="77777777" w:rsidTr="00FC369A">
        <w:tc>
          <w:tcPr>
            <w:tcW w:w="530" w:type="dxa"/>
            <w:vMerge w:val="restart"/>
          </w:tcPr>
          <w:p w14:paraId="3A67E4D1" w14:textId="39F7A9F4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956" w:type="dxa"/>
            <w:gridSpan w:val="2"/>
          </w:tcPr>
          <w:p w14:paraId="3D917EC3" w14:textId="0ABC7AD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FE2FE9"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połączenie bez przesiadki</w:t>
            </w:r>
          </w:p>
          <w:p w14:paraId="11B8D370" w14:textId="172D6612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proofErr w:type="spellStart"/>
            <w:r w:rsidR="007D65A3" w:rsidRPr="002B1C5F">
              <w:t>Paryż</w:t>
            </w:r>
            <w:proofErr w:type="spellEnd"/>
            <w:r w:rsidR="007D65A3" w:rsidRPr="002B1C5F">
              <w:t xml:space="preserve"> (CDG) 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  <w:p w14:paraId="2FD1DE2A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2144CF85" w14:textId="0DD822E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4B183FCF" w14:textId="77777777" w:rsidTr="00FC369A">
        <w:tc>
          <w:tcPr>
            <w:tcW w:w="530" w:type="dxa"/>
            <w:vMerge/>
          </w:tcPr>
          <w:p w14:paraId="1657BC1F" w14:textId="0BE0610B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FB6E1E" w14:textId="6456C2A1" w:rsidR="005A21CC" w:rsidRPr="002B1C5F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28.08.2019 r.</w:t>
            </w:r>
          </w:p>
          <w:p w14:paraId="3ED8B825" w14:textId="566C89E1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B1D36D7" w14:textId="0B4198CC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ACD8FF3" w14:textId="17A6D825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08511ABD" w14:textId="77777777" w:rsidTr="00FC369A">
        <w:tc>
          <w:tcPr>
            <w:tcW w:w="530" w:type="dxa"/>
            <w:vMerge/>
          </w:tcPr>
          <w:p w14:paraId="047949A9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13F3C2B" w14:textId="3F592039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3C0B9623" w14:textId="361C92F9" w:rsidR="005A21CC" w:rsidRPr="002B1C5F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38B89F8" w14:textId="69177FF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B38ACFC" w14:textId="1601C03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68D9C68C" w14:textId="77777777" w:rsidTr="00FC369A">
        <w:tc>
          <w:tcPr>
            <w:tcW w:w="530" w:type="dxa"/>
            <w:vMerge w:val="restart"/>
          </w:tcPr>
          <w:p w14:paraId="3FB6E7FD" w14:textId="620AF3BA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956" w:type="dxa"/>
            <w:gridSpan w:val="2"/>
          </w:tcPr>
          <w:p w14:paraId="166D8DC8" w14:textId="4B9C911C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  <w:p w14:paraId="6CE0F6DC" w14:textId="21EAF678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– </w:t>
            </w:r>
            <w:proofErr w:type="spellStart"/>
            <w:r w:rsidR="007D65A3" w:rsidRPr="002B1C5F">
              <w:t>Bazylea</w:t>
            </w:r>
            <w:proofErr w:type="spellEnd"/>
            <w:r w:rsidR="007D65A3" w:rsidRPr="002B1C5F">
              <w:t xml:space="preserve"> (BSL)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0D6B4F9C" w14:textId="7F813CD6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7C41BED0" w14:textId="77777777" w:rsidTr="00FC369A">
        <w:tc>
          <w:tcPr>
            <w:tcW w:w="530" w:type="dxa"/>
            <w:vMerge/>
          </w:tcPr>
          <w:p w14:paraId="7C54BC91" w14:textId="44253264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550D0E6" w14:textId="14C31C43" w:rsidR="005A21CC" w:rsidRPr="002B1C5F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28.08.2019 r.</w:t>
            </w:r>
          </w:p>
          <w:p w14:paraId="59D2F4BF" w14:textId="11650417" w:rsidR="005A21CC" w:rsidRPr="002B1C5F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0D0416C9" w14:textId="5333C547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70EAD6DD" w14:textId="42BD9EC8" w:rsidR="005A21CC" w:rsidRPr="002B1C5F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0B800547" w14:textId="77777777" w:rsidTr="00FC369A">
        <w:tc>
          <w:tcPr>
            <w:tcW w:w="530" w:type="dxa"/>
            <w:vMerge/>
          </w:tcPr>
          <w:p w14:paraId="2391CA3A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35C1A7EE" w14:textId="11062C6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2B07CFC4" w14:textId="1E837F91" w:rsidR="005A21CC" w:rsidRPr="002B1C5F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65BA4A9F" w14:textId="6F0853C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6CDAD59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63DCD6E0" w14:textId="77777777" w:rsidTr="00FC369A">
        <w:tc>
          <w:tcPr>
            <w:tcW w:w="530" w:type="dxa"/>
            <w:vMerge w:val="restart"/>
          </w:tcPr>
          <w:p w14:paraId="490164D0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</w:t>
            </w:r>
          </w:p>
          <w:p w14:paraId="0AB95D55" w14:textId="6B5A9855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956" w:type="dxa"/>
            <w:gridSpan w:val="2"/>
          </w:tcPr>
          <w:p w14:paraId="6B48C242" w14:textId="7AC5AB29" w:rsidR="00420CD8" w:rsidRPr="002B1C5F" w:rsidRDefault="00420CD8" w:rsidP="00420CD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</w:p>
          <w:p w14:paraId="64309273" w14:textId="7D41B2D3" w:rsidR="005A21CC" w:rsidRPr="002B1C5F" w:rsidRDefault="005A21CC" w:rsidP="007D65A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–</w:t>
            </w:r>
            <w:r w:rsidR="007D65A3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7D65A3" w:rsidRPr="002B1C5F">
              <w:t>Tbilisi (TBS)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366F38A5" w14:textId="6A2D113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:rsidRPr="002B1C5F" w14:paraId="6BAC558F" w14:textId="77777777" w:rsidTr="00FC369A">
        <w:tc>
          <w:tcPr>
            <w:tcW w:w="530" w:type="dxa"/>
            <w:vMerge/>
          </w:tcPr>
          <w:p w14:paraId="01422C60" w14:textId="3B8DC668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668F23" w14:textId="29D947CC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F272C1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.08.2019 r.</w:t>
            </w:r>
          </w:p>
          <w:p w14:paraId="62AD0742" w14:textId="6DE2CCBD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2FC6B83" w14:textId="6A17D53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8B53B2F" w14:textId="7B82F63A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:rsidRPr="002B1C5F" w14:paraId="547CC944" w14:textId="77777777" w:rsidTr="00FC369A">
        <w:tc>
          <w:tcPr>
            <w:tcW w:w="530" w:type="dxa"/>
            <w:vMerge/>
          </w:tcPr>
          <w:p w14:paraId="2D05F181" w14:textId="77777777" w:rsidR="005A21CC" w:rsidRPr="002B1C5F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2B9146C" w14:textId="0F52CD04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580E9F4E" w14:textId="2EA6DEAB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45A2858F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4024B14" w14:textId="7FB4CFD4" w:rsidR="00CB4C28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7070CA4" w14:textId="77777777" w:rsidR="005A21CC" w:rsidRPr="002B1C5F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:rsidRPr="002B1C5F" w14:paraId="3C7933CF" w14:textId="77777777" w:rsidTr="00CB4C28">
        <w:tc>
          <w:tcPr>
            <w:tcW w:w="530" w:type="dxa"/>
            <w:vMerge w:val="restart"/>
          </w:tcPr>
          <w:p w14:paraId="398CFE10" w14:textId="7B521B43" w:rsidR="00CB4C28" w:rsidRPr="002B1C5F" w:rsidDel="005A21CC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4268" w:type="dxa"/>
          </w:tcPr>
          <w:p w14:paraId="03E9B2BB" w14:textId="77777777" w:rsidR="00CB4C28" w:rsidRPr="002B1C5F" w:rsidRDefault="00CB4C28" w:rsidP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</w:p>
          <w:p w14:paraId="70FB7564" w14:textId="1C6FC9EC" w:rsidR="00CB4C28" w:rsidRPr="002B1C5F" w:rsidRDefault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– </w:t>
            </w:r>
            <w:proofErr w:type="spellStart"/>
            <w:r w:rsidR="007D65A3" w:rsidRPr="002B1C5F">
              <w:t>Waszyngton</w:t>
            </w:r>
            <w:proofErr w:type="spellEnd"/>
            <w:r w:rsidR="007D65A3" w:rsidRPr="002B1C5F">
              <w:t>-Dulles (IAD)</w:t>
            </w:r>
            <w:r w:rsidR="007D65A3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Warszawa (lotnisko </w:t>
            </w:r>
            <w:r w:rsidR="00FC369A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  <w:vAlign w:val="bottom"/>
          </w:tcPr>
          <w:p w14:paraId="79D36566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3DE605CC" w14:textId="45EA34DF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CB4C28" w:rsidRPr="002B1C5F" w14:paraId="455B3CA7" w14:textId="77777777" w:rsidTr="00CB4C28">
        <w:tc>
          <w:tcPr>
            <w:tcW w:w="530" w:type="dxa"/>
            <w:vMerge/>
          </w:tcPr>
          <w:p w14:paraId="4D5B46D6" w14:textId="2B9B2E75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95A92D0" w14:textId="7E7A83A6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wylotu: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24.08.2019 r.</w:t>
            </w:r>
          </w:p>
          <w:p w14:paraId="41B94B32" w14:textId="26210116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7C8693A1" w14:textId="19AF8F02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1DA78DB" w14:textId="591641E1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:rsidRPr="002B1C5F" w14:paraId="5051E1B5" w14:textId="77777777" w:rsidTr="00CB4C28">
        <w:tc>
          <w:tcPr>
            <w:tcW w:w="530" w:type="dxa"/>
            <w:vMerge/>
          </w:tcPr>
          <w:p w14:paraId="4DC6F037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81A9FEF" w14:textId="001CFB4F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Data powrotu: </w:t>
            </w:r>
            <w:r w:rsidR="00420CD8"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30.08.2019 r.</w:t>
            </w:r>
          </w:p>
          <w:p w14:paraId="63FA4D5D" w14:textId="0F3BE70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476CB65" w14:textId="026EC994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C6596AB" w14:textId="77777777" w:rsidR="00CB4C28" w:rsidRPr="002B1C5F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FD552BD" w14:textId="77777777" w:rsidTr="00413FEC">
        <w:tc>
          <w:tcPr>
            <w:tcW w:w="4798" w:type="dxa"/>
            <w:gridSpan w:val="2"/>
          </w:tcPr>
          <w:p w14:paraId="16CE6087" w14:textId="77777777" w:rsidR="005F2A37" w:rsidRDefault="005F2A37" w:rsidP="005F2A3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349C97EE" w14:textId="77777777" w:rsidR="005F2A37" w:rsidRDefault="005F2A37" w:rsidP="00CD0D0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41DCF40E" w14:textId="0CA56C6F" w:rsidR="005A21CC" w:rsidRPr="002B1C5F" w:rsidRDefault="005A21CC" w:rsidP="00413FE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2B1C5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SUMA</w:t>
            </w:r>
          </w:p>
        </w:tc>
        <w:tc>
          <w:tcPr>
            <w:tcW w:w="2688" w:type="dxa"/>
            <w:vAlign w:val="bottom"/>
          </w:tcPr>
          <w:p w14:paraId="6F0D9EB4" w14:textId="77777777" w:rsidR="0080152F" w:rsidRPr="00413FEC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C6CB660" w14:textId="77777777" w:rsidR="0080152F" w:rsidRPr="00413FEC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58BB107" w14:textId="36F4ACDA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</w:t>
            </w:r>
            <w:r w:rsidR="0080152F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0C332813" w14:textId="42B1EB2B" w:rsidR="0080152F" w:rsidRPr="00413FEC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SUMA kolumny c tabeli (łączny czas podróży samolotem) będzie brana pod uwagę przy ocenie ofert w kryterium Czas przykładowych podróży samolotem, określonego w Rozdziale XVII pkt 5 </w:t>
            </w:r>
            <w:proofErr w:type="spellStart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5.3 SIWZ </w:t>
            </w:r>
          </w:p>
          <w:p w14:paraId="548B9BDF" w14:textId="4F9946DF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bottom"/>
          </w:tcPr>
          <w:p w14:paraId="63B4D021" w14:textId="42360626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</w:t>
            </w:r>
            <w:r w:rsidR="00B96C70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...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 w:rsidR="0080152F"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 w:rsidRPr="00413FE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61258682" w14:textId="507B1C3E" w:rsidR="0080152F" w:rsidRPr="00413FEC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SUMA kolumny d będzie brana pod uwagę przy ocenie ofert w kryterium Cena</w:t>
            </w:r>
            <w:r w:rsidR="00B96C70"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brutto</w:t>
            </w:r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przykładowych połączeń lotniczych, określonego w Rozdziale XVII pkt 5 </w:t>
            </w:r>
            <w:proofErr w:type="spellStart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413FE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5.2 SIWZ</w:t>
            </w:r>
          </w:p>
          <w:p w14:paraId="4A103B4C" w14:textId="77777777" w:rsidR="0080152F" w:rsidRPr="00413FEC" w:rsidRDefault="0080152F" w:rsidP="0080152F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14:paraId="0AE78B3D" w14:textId="2F2AD2E9" w:rsidR="005A21CC" w:rsidRPr="00413FE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</w:tbl>
    <w:p w14:paraId="57D24DC5" w14:textId="77777777" w:rsidR="009A770A" w:rsidRPr="00F43A0C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3A1B39B" w14:textId="64FC412B" w:rsidR="00FC369A" w:rsidRPr="00413FEC" w:rsidRDefault="00FC369A" w:rsidP="00FC369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Należy przedstawić </w:t>
      </w:r>
      <w:r w:rsidR="00413FEC">
        <w:rPr>
          <w:rFonts w:ascii="Times New Roman" w:hAnsi="Times New Roman" w:cs="Times New Roman"/>
          <w:bCs/>
          <w:sz w:val="22"/>
          <w:szCs w:val="22"/>
          <w:lang w:val="pl-PL"/>
        </w:rPr>
        <w:t>propozycje biletów</w:t>
      </w:r>
      <w:r w:rsidR="00AC336E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najkorzystniejsz</w:t>
      </w:r>
      <w:r w:rsidR="00413FEC">
        <w:rPr>
          <w:rFonts w:ascii="Times New Roman" w:hAnsi="Times New Roman" w:cs="Times New Roman"/>
          <w:bCs/>
          <w:sz w:val="22"/>
          <w:szCs w:val="22"/>
          <w:lang w:val="pl-PL"/>
        </w:rPr>
        <w:t>ych</w:t>
      </w:r>
      <w:r w:rsidR="00AC336E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dla Zamawiającego pod względem ceny </w:t>
      </w:r>
      <w:r w:rsidR="00413FEC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i czasu podróży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. Na trasach określonych w pozycjach 1, 2</w:t>
      </w:r>
      <w:r w:rsidR="00CA1D3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Tabeli należy zaproponować połączenia bez przesiadek. Na trasach określonych w pozycjach </w:t>
      </w:r>
      <w:r w:rsidR="00CA1D39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3, 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4, 5 Tabeli Zamawiający dopuszcza zaproponowanie połączenia z przesiadkami, lecz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na 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danej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trasie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Wykonawca ma możliwość zaproponowania połączenia bezpośredniego</w:t>
      </w:r>
      <w:r w:rsidR="00AC336E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,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to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czas i cenę takiego połączeni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a.</w:t>
      </w:r>
    </w:p>
    <w:p w14:paraId="2F38D6D2" w14:textId="240B2AA3" w:rsidR="00CB4B38" w:rsidRPr="00413FEC" w:rsidRDefault="00564115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Czas podróży </w:t>
      </w:r>
      <w:r w:rsidR="00EF0A82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samolotem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należy liczyć od godziny</w:t>
      </w:r>
      <w:r w:rsidR="00FC369A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wylotu do godziny</w:t>
      </w:r>
      <w:r w:rsidR="00FC369A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przylotu do miejsca docelowego.</w:t>
      </w:r>
      <w:r w:rsidR="00D476D8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FC369A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</w:t>
      </w:r>
      <w:r w:rsidR="002E46F5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na danej trasie zaproponowano połączenie z przesiadką to do czasu podróży samolotem należy doliczyć czas potrzebny na przesiadkę.</w:t>
      </w:r>
    </w:p>
    <w:p w14:paraId="40FD3A8E" w14:textId="1AAA54AD" w:rsidR="004F1ADC" w:rsidRPr="00413FEC" w:rsidRDefault="004F1A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Wskazane połączenia powinny zapewni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ć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bezkolizyjn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realizacj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ę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wieloetapowych poł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cze</w:t>
      </w:r>
      <w:r w:rsidRPr="00413FEC">
        <w:rPr>
          <w:rFonts w:ascii="Times New Roman" w:hAnsi="Times New Roman" w:cs="Times New Roman" w:hint="eastAsia"/>
          <w:bCs/>
          <w:sz w:val="22"/>
          <w:szCs w:val="22"/>
          <w:lang w:val="pl-PL"/>
        </w:rPr>
        <w:t>ń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zagranicznych, umożliwiających swobodną przesiadkę.</w:t>
      </w:r>
    </w:p>
    <w:p w14:paraId="03FFDA4D" w14:textId="007BED3F" w:rsidR="007A7187" w:rsidRPr="00413FEC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powinna obejmować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1 osobę</w:t>
      </w:r>
      <w:r w:rsidR="007A7187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między 18 a 65 rokiem</w:t>
      </w:r>
      <w:r w:rsidR="007A7187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życia</w:t>
      </w:r>
      <w:r w:rsidR="008126BF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, nieuprawnione</w:t>
      </w:r>
      <w:r w:rsidR="00D22E0D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j</w:t>
      </w:r>
      <w:r w:rsidR="008126BF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do jakiejkolwiek zniżki lub upustu</w:t>
      </w:r>
      <w:r w:rsidR="00733EA0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72EAB136" w14:textId="1598D8F0" w:rsidR="006C23DC" w:rsidRPr="00413FEC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powinna uwzględniać bagaż </w:t>
      </w:r>
      <w:r w:rsidR="00817244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rejestrowy </w:t>
      </w:r>
      <w:r w:rsidR="004F1ADC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oraz bagaż </w:t>
      </w:r>
      <w:r w:rsidR="00817244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kabinowy</w:t>
      </w:r>
      <w:r w:rsidR="004F1ADC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3BC4460" w14:textId="1B8852EC" w:rsidR="002267C0" w:rsidRPr="00413FEC" w:rsidRDefault="002267C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Cen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bilet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>u na wyznaczoną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trasę </w:t>
      </w:r>
      <w:r w:rsidR="00182A18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ma dotyczyć podróży </w:t>
      </w: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 klasie ekonomicznej, z wyłączeniem przewoźników tzw. „</w:t>
      </w:r>
      <w:proofErr w:type="spellStart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low</w:t>
      </w:r>
      <w:proofErr w:type="spellEnd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proofErr w:type="spellStart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cost</w:t>
      </w:r>
      <w:proofErr w:type="spellEnd"/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”, tanich linii lotniczych.</w:t>
      </w:r>
    </w:p>
    <w:p w14:paraId="1EFCE27C" w14:textId="38ECF68E" w:rsidR="00733EA0" w:rsidRPr="00413FEC" w:rsidRDefault="00733EA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proofErr w:type="spellStart"/>
      <w:r w:rsidRPr="00413FEC">
        <w:rPr>
          <w:rFonts w:ascii="Times New Roman" w:hAnsi="Times New Roman" w:cs="Times New Roman"/>
          <w:sz w:val="22"/>
          <w:szCs w:val="22"/>
        </w:rPr>
        <w:t>Cena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biletu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413FEC">
        <w:rPr>
          <w:rFonts w:ascii="Times New Roman" w:hAnsi="Times New Roman" w:cs="Times New Roman"/>
          <w:sz w:val="22"/>
          <w:szCs w:val="22"/>
        </w:rPr>
        <w:t>powinna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obejmo</w:t>
      </w:r>
      <w:r w:rsidR="00EA6FA9" w:rsidRPr="00413FEC">
        <w:rPr>
          <w:rFonts w:ascii="Times New Roman" w:hAnsi="Times New Roman" w:cs="Times New Roman"/>
          <w:sz w:val="22"/>
          <w:szCs w:val="22"/>
        </w:rPr>
        <w:t>wać</w:t>
      </w:r>
      <w:proofErr w:type="spellEnd"/>
      <w:r w:rsidR="00EA6FA9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2A18">
        <w:rPr>
          <w:rFonts w:ascii="Times New Roman" w:hAnsi="Times New Roman" w:cs="Times New Roman"/>
          <w:sz w:val="22"/>
          <w:szCs w:val="22"/>
        </w:rPr>
        <w:t>wszystkie</w:t>
      </w:r>
      <w:proofErr w:type="spellEnd"/>
      <w:r w:rsidR="00182A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FA9" w:rsidRPr="00413FEC">
        <w:rPr>
          <w:rFonts w:ascii="Times New Roman" w:hAnsi="Times New Roman" w:cs="Times New Roman"/>
          <w:sz w:val="22"/>
          <w:szCs w:val="22"/>
        </w:rPr>
        <w:t>koszty</w:t>
      </w:r>
      <w:proofErr w:type="spellEnd"/>
      <w:r w:rsidR="00EA6FA9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6FA9" w:rsidRPr="00413FEC">
        <w:rPr>
          <w:rFonts w:ascii="Times New Roman" w:hAnsi="Times New Roman" w:cs="Times New Roman"/>
          <w:sz w:val="22"/>
          <w:szCs w:val="22"/>
        </w:rPr>
        <w:t>związane</w:t>
      </w:r>
      <w:proofErr w:type="spellEnd"/>
      <w:r w:rsidR="00EA6FA9" w:rsidRPr="00413FE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EA6FA9" w:rsidRPr="00413FEC">
        <w:rPr>
          <w:rFonts w:ascii="Times New Roman" w:hAnsi="Times New Roman" w:cs="Times New Roman"/>
          <w:sz w:val="22"/>
          <w:szCs w:val="22"/>
        </w:rPr>
        <w:t>realizacją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r w:rsidR="00182A18">
        <w:rPr>
          <w:rFonts w:ascii="Times New Roman" w:hAnsi="Times New Roman" w:cs="Times New Roman"/>
          <w:sz w:val="22"/>
          <w:szCs w:val="22"/>
        </w:rPr>
        <w:t xml:space="preserve">zamowienia, w </w:t>
      </w:r>
      <w:proofErr w:type="spellStart"/>
      <w:r w:rsidR="00182A18">
        <w:rPr>
          <w:rFonts w:ascii="Times New Roman" w:hAnsi="Times New Roman" w:cs="Times New Roman"/>
          <w:sz w:val="22"/>
          <w:szCs w:val="22"/>
        </w:rPr>
        <w:t>szczególności</w:t>
      </w:r>
      <w:proofErr w:type="spellEnd"/>
      <w:r w:rsidR="00182A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2A18">
        <w:rPr>
          <w:rFonts w:ascii="Times New Roman" w:hAnsi="Times New Roman" w:cs="Times New Roman"/>
          <w:sz w:val="22"/>
          <w:szCs w:val="22"/>
        </w:rPr>
        <w:t>wymagane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opłaty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podatki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prowizje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cła</w:t>
      </w:r>
      <w:proofErr w:type="spellEnd"/>
      <w:r w:rsidR="00182A18">
        <w:rPr>
          <w:rFonts w:ascii="Times New Roman" w:hAnsi="Times New Roman" w:cs="Times New Roman"/>
          <w:sz w:val="22"/>
          <w:szCs w:val="22"/>
        </w:rPr>
        <w:t xml:space="preserve"> -</w:t>
      </w:r>
      <w:r w:rsidRPr="00413FEC">
        <w:rPr>
          <w:rFonts w:ascii="Times New Roman" w:hAnsi="Times New Roman" w:cs="Times New Roman"/>
          <w:sz w:val="22"/>
          <w:szCs w:val="22"/>
        </w:rPr>
        <w:t xml:space="preserve"> bez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opłaty</w:t>
      </w:r>
      <w:proofErr w:type="spellEnd"/>
      <w:r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13FEC">
        <w:rPr>
          <w:rFonts w:ascii="Times New Roman" w:hAnsi="Times New Roman" w:cs="Times New Roman"/>
          <w:sz w:val="22"/>
          <w:szCs w:val="22"/>
        </w:rPr>
        <w:t>transakcyjnej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413FEC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5493" w:rsidRPr="00413FEC">
        <w:rPr>
          <w:rFonts w:ascii="Times New Roman" w:hAnsi="Times New Roman" w:cs="Times New Roman"/>
          <w:sz w:val="22"/>
          <w:szCs w:val="22"/>
        </w:rPr>
        <w:t>upustów</w:t>
      </w:r>
      <w:proofErr w:type="spellEnd"/>
      <w:r w:rsidR="00660B6F" w:rsidRPr="00413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0B6F" w:rsidRPr="00413FEC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="00695493" w:rsidRPr="00413FEC">
        <w:rPr>
          <w:rFonts w:ascii="Times New Roman" w:hAnsi="Times New Roman" w:cs="Times New Roman"/>
          <w:sz w:val="22"/>
          <w:szCs w:val="22"/>
        </w:rPr>
        <w:t>.</w:t>
      </w:r>
    </w:p>
    <w:p w14:paraId="05233C83" w14:textId="77777777" w:rsidR="00660B6F" w:rsidRPr="00413FEC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413FEC">
        <w:rPr>
          <w:rFonts w:ascii="Times New Roman" w:hAnsi="Times New Roman" w:cs="Times New Roman"/>
          <w:bCs/>
          <w:sz w:val="22"/>
          <w:szCs w:val="22"/>
          <w:lang w:val="pl-PL"/>
        </w:rPr>
        <w:t>Wylot i powrót o dowolnej porze dnia.</w:t>
      </w:r>
    </w:p>
    <w:p w14:paraId="5E37AA92" w14:textId="55B08B93" w:rsidR="00660B6F" w:rsidRPr="009D461D" w:rsidRDefault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9D461D">
        <w:rPr>
          <w:rFonts w:ascii="Times New Roman" w:hAnsi="Times New Roman" w:cs="Times New Roman"/>
          <w:bCs/>
          <w:sz w:val="22"/>
          <w:szCs w:val="22"/>
          <w:lang w:val="pl-PL"/>
        </w:rPr>
        <w:t>Cena biletu powinna być podana w złotych polskich (PLN).</w:t>
      </w:r>
    </w:p>
    <w:p w14:paraId="3E671EB7" w14:textId="61E76AA0" w:rsidR="009D461D" w:rsidRPr="009D461D" w:rsidRDefault="009D461D" w:rsidP="009D461D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</w:pPr>
      <w:r w:rsidRPr="009D461D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Do każdej z 5 pozycji Tabeli (kalkulacji połączeń), w celu potwierdzenia ceny biletów oraz czasu połączeń, Wykonawca zobowiązany jest dołączyć wydruk biletu elektronicznego wygenerowany </w:t>
      </w:r>
      <w:r w:rsidR="00FA58EC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br/>
      </w:r>
      <w:r w:rsidRPr="009D461D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z elektronicznego systemu rezerwacji biletów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 xml:space="preserve">, który jest połączony on-line </w:t>
      </w:r>
      <w:r w:rsidRPr="009D461D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z przewoźnikami i pokazuje ceny biletów w czasie rzeczywistym.</w:t>
      </w:r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informuje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iż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przewiduje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możliwość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weryfikacji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przedstawionych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wydruków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przewoźników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nie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dopuszcza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ingerowanie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treść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wydruków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biletów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wygenerowanych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systemu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rezerwacji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>biletów</w:t>
      </w:r>
      <w:proofErr w:type="spellEnd"/>
      <w:r w:rsidRPr="009D46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14:paraId="6334D65B" w14:textId="121C1B6A" w:rsidR="00061A1A" w:rsidRPr="00413FEC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47DAF50" w14:textId="71ED8A64" w:rsidR="00CB4B38" w:rsidRPr="00413FEC" w:rsidRDefault="00FB6C1B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413FE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78111CF" w14:textId="75BB8544" w:rsidR="005B5585" w:rsidRDefault="00CB4B3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czytelny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podpis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lub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podpis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stempel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osoby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osób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uprawnionych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do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reprezentowania</w:t>
      </w:r>
      <w:proofErr w:type="spellEnd"/>
      <w:r w:rsidRPr="00413FE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413FEC">
        <w:rPr>
          <w:rFonts w:ascii="Times New Roman" w:hAnsi="Times New Roman" w:cs="Times New Roman"/>
          <w:i/>
          <w:sz w:val="18"/>
          <w:szCs w:val="18"/>
        </w:rPr>
        <w:t>Wykonawcy</w:t>
      </w:r>
      <w:proofErr w:type="spellEnd"/>
    </w:p>
    <w:sectPr w:rsidR="005B5585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42ADC" w:rsidRPr="00E943A2" w:rsidRDefault="00F42ADC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42ADC" w:rsidRDefault="00F42ADC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42ADC" w:rsidRDefault="00F42ADC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2B1FF9E0" w14:textId="68BEFD4E" w:rsidR="00F42ADC" w:rsidRPr="00413FEC" w:rsidRDefault="00F42ADC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B021A6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75FD849" w:rsidR="00F42ADC" w:rsidRPr="00413FEC" w:rsidRDefault="00F42ADC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5CA11505" w:rsidR="00F42ADC" w:rsidRDefault="00F42A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A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1E2860A2" w14:textId="3A53A328" w:rsidR="00F42ADC" w:rsidRPr="00313EAB" w:rsidRDefault="00F42ADC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42ADC" w:rsidRDefault="00F42ADC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42ADC" w:rsidRDefault="00F42ADC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42ADC" w:rsidRDefault="00F42ADC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19FFDE" w:rsidR="00F42ADC" w:rsidRDefault="00F42ADC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3a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085D1AFC" w14:textId="24C32064" w:rsidR="00F42ADC" w:rsidRPr="00F43A0C" w:rsidRDefault="00F42ADC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2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5E55F83F" w14:textId="77777777" w:rsidR="00F42ADC" w:rsidRPr="001A0B30" w:rsidRDefault="00F42ADC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15C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2C50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A76CF"/>
    <w:rsid w:val="006B2083"/>
    <w:rsid w:val="006B4EC3"/>
    <w:rsid w:val="006B51BA"/>
    <w:rsid w:val="006B6D91"/>
    <w:rsid w:val="006C23D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61D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1A6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24B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1D3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2ADC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4E63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58E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3F10"/>
    <w:rsid w:val="00FC6849"/>
    <w:rsid w:val="00FD1578"/>
    <w:rsid w:val="00FD193A"/>
    <w:rsid w:val="00FD22DA"/>
    <w:rsid w:val="00FD6F12"/>
    <w:rsid w:val="00FE2FE9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EBB56-2CD5-4D2F-A69A-7E9C52F0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35</TotalTime>
  <Pages>2</Pages>
  <Words>619</Words>
  <Characters>3717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2019-07-26T14:18:00Z</cp:lastPrinted>
  <dcterms:created xsi:type="dcterms:W3CDTF">2019-07-16T13:53:00Z</dcterms:created>
  <dcterms:modified xsi:type="dcterms:W3CDTF">2019-07-29T11:57:00Z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